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84D" w:rsidRPr="000162F4" w:rsidRDefault="0000084D" w:rsidP="0000084D">
      <w:pPr>
        <w:spacing w:after="0"/>
        <w:jc w:val="center"/>
        <w:rPr>
          <w:rFonts w:ascii="Maiandra GD" w:eastAsia="Times New Roman" w:hAnsi="Maiandra GD" w:cs="Times New Roman"/>
          <w:b/>
          <w:sz w:val="24"/>
          <w:szCs w:val="24"/>
        </w:rPr>
      </w:pPr>
      <w:r w:rsidRPr="000162F4">
        <w:rPr>
          <w:rFonts w:ascii="Maiandra GD" w:eastAsia="Times New Roman" w:hAnsi="Maiandra GD" w:cs="Times New Roman"/>
          <w:noProof/>
          <w:sz w:val="24"/>
          <w:szCs w:val="24"/>
        </w:rPr>
        <w:object w:dxaOrig="930" w:dyaOrig="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83.25pt" o:ole="" fillcolor="window">
            <v:imagedata r:id="rId7" o:title=""/>
          </v:shape>
          <o:OLEObject Type="Embed" ProgID="ImageExpertImage" ShapeID="_x0000_i1025" DrawAspect="Content" ObjectID="_1785824141" r:id="rId8"/>
        </w:object>
      </w:r>
    </w:p>
    <w:p w:rsidR="0000084D" w:rsidRPr="000162F4" w:rsidRDefault="0000084D" w:rsidP="0000084D">
      <w:pPr>
        <w:spacing w:after="0"/>
        <w:rPr>
          <w:rFonts w:ascii="Maiandra GD" w:eastAsia="Times New Roman" w:hAnsi="Maiandra GD" w:cs="Arial"/>
          <w:sz w:val="24"/>
          <w:szCs w:val="24"/>
        </w:rPr>
      </w:pPr>
    </w:p>
    <w:p w:rsidR="0000084D" w:rsidRPr="002B2F86" w:rsidRDefault="0000084D" w:rsidP="0000084D">
      <w:pPr>
        <w:spacing w:after="0"/>
        <w:jc w:val="center"/>
        <w:rPr>
          <w:rFonts w:ascii="Maiandra GD" w:eastAsia="Maiandra GD" w:hAnsi="Maiandra GD" w:cs="Arial"/>
          <w:b/>
          <w:sz w:val="28"/>
          <w:szCs w:val="28"/>
        </w:rPr>
      </w:pPr>
      <w:r w:rsidRPr="002B2F86">
        <w:rPr>
          <w:rFonts w:ascii="Maiandra GD" w:eastAsia="Maiandra GD" w:hAnsi="Maiandra GD" w:cs="Arial"/>
          <w:b/>
          <w:sz w:val="28"/>
          <w:szCs w:val="28"/>
        </w:rPr>
        <w:t>KENYA METHODIST UNIVERSITY</w:t>
      </w:r>
    </w:p>
    <w:p w:rsidR="0000084D" w:rsidRPr="000162F4" w:rsidRDefault="0000084D" w:rsidP="0000084D">
      <w:pPr>
        <w:autoSpaceDE w:val="0"/>
        <w:autoSpaceDN w:val="0"/>
        <w:adjustRightInd w:val="0"/>
        <w:spacing w:after="0"/>
        <w:jc w:val="center"/>
        <w:rPr>
          <w:rFonts w:ascii="Maiandra GD" w:hAnsi="Maiandra GD"/>
          <w:b/>
          <w:bCs/>
          <w:sz w:val="24"/>
          <w:szCs w:val="24"/>
        </w:rPr>
      </w:pPr>
      <w:r w:rsidRPr="000162F4">
        <w:rPr>
          <w:rFonts w:ascii="Maiandra GD" w:hAnsi="Maiandra GD"/>
          <w:b/>
          <w:bCs/>
          <w:sz w:val="24"/>
          <w:szCs w:val="24"/>
        </w:rPr>
        <w:t>VACANCIES</w:t>
      </w:r>
    </w:p>
    <w:p w:rsidR="0000084D" w:rsidRPr="000162F4" w:rsidRDefault="0000084D" w:rsidP="0000084D">
      <w:pPr>
        <w:autoSpaceDE w:val="0"/>
        <w:autoSpaceDN w:val="0"/>
        <w:adjustRightInd w:val="0"/>
        <w:spacing w:after="0"/>
        <w:jc w:val="both"/>
        <w:rPr>
          <w:rFonts w:ascii="Maiandra GD" w:hAnsi="Maiandra GD"/>
          <w:sz w:val="24"/>
          <w:szCs w:val="24"/>
        </w:rPr>
      </w:pPr>
      <w:r w:rsidRPr="000162F4">
        <w:rPr>
          <w:rFonts w:ascii="Maiandra GD" w:hAnsi="Maiandra GD"/>
          <w:sz w:val="24"/>
          <w:szCs w:val="24"/>
        </w:rPr>
        <w:t>Kenya Methodist University (</w:t>
      </w:r>
      <w:proofErr w:type="spellStart"/>
      <w:r w:rsidRPr="000162F4">
        <w:rPr>
          <w:rFonts w:ascii="Maiandra GD" w:hAnsi="Maiandra GD"/>
          <w:sz w:val="24"/>
          <w:szCs w:val="24"/>
        </w:rPr>
        <w:t>KeMU</w:t>
      </w:r>
      <w:proofErr w:type="spellEnd"/>
      <w:r w:rsidRPr="000162F4">
        <w:rPr>
          <w:rFonts w:ascii="Maiandra GD" w:hAnsi="Maiandra GD"/>
          <w:sz w:val="24"/>
          <w:szCs w:val="24"/>
        </w:rPr>
        <w:t xml:space="preserve">) is a chartered private Christian University whose vision is to be a world class University raising a generation of professionals and transformational leaders. The seat of the University is situated in Meru with campuses in Nairobi and Mombasa. We would wish to invite qualified applicants for the </w:t>
      </w:r>
      <w:r w:rsidR="000F7A3B">
        <w:rPr>
          <w:rFonts w:ascii="Maiandra GD" w:hAnsi="Maiandra GD"/>
          <w:sz w:val="24"/>
          <w:szCs w:val="24"/>
        </w:rPr>
        <w:t>position of Deputy Vice Chancellor – Academic and Students’ Affairs.</w:t>
      </w:r>
    </w:p>
    <w:p w:rsidR="0000084D" w:rsidRPr="000162F4" w:rsidRDefault="0000084D" w:rsidP="00FE1D6A">
      <w:pPr>
        <w:autoSpaceDE w:val="0"/>
        <w:autoSpaceDN w:val="0"/>
        <w:adjustRightInd w:val="0"/>
        <w:spacing w:after="0"/>
        <w:rPr>
          <w:rFonts w:ascii="Maiandra GD" w:eastAsia="Calibri" w:hAnsi="Maiandra GD" w:cs="Maiandra GD"/>
          <w:b/>
          <w:bCs/>
          <w:color w:val="000000"/>
          <w:sz w:val="24"/>
          <w:szCs w:val="24"/>
        </w:rPr>
      </w:pPr>
    </w:p>
    <w:p w:rsidR="008979D6" w:rsidRDefault="0000084D" w:rsidP="00640D99">
      <w:pPr>
        <w:autoSpaceDE w:val="0"/>
        <w:autoSpaceDN w:val="0"/>
        <w:adjustRightInd w:val="0"/>
        <w:spacing w:after="0" w:line="240" w:lineRule="auto"/>
        <w:ind w:left="539" w:hanging="539"/>
        <w:jc w:val="both"/>
        <w:rPr>
          <w:rFonts w:ascii="Maiandra GD" w:eastAsia="Times New Roman" w:hAnsi="Maiandra GD" w:cs="Arial"/>
          <w:sz w:val="24"/>
          <w:szCs w:val="24"/>
        </w:rPr>
      </w:pPr>
      <w:r w:rsidRPr="000162F4">
        <w:rPr>
          <w:rFonts w:ascii="Maiandra GD" w:hAnsi="Maiandra GD" w:cs="MaiandraGD,Bold"/>
          <w:b/>
          <w:bCs/>
          <w:sz w:val="24"/>
          <w:szCs w:val="24"/>
        </w:rPr>
        <w:t>DEPUTY VICE CHANCELLOR ACADEMIC AND STUDENT AFFAIRS:</w:t>
      </w:r>
      <w:r w:rsidRPr="000162F4">
        <w:rPr>
          <w:rFonts w:ascii="Maiandra GD" w:eastAsia="Times New Roman" w:hAnsi="Maiandra GD" w:cs="Arial"/>
          <w:sz w:val="24"/>
          <w:szCs w:val="24"/>
        </w:rPr>
        <w:t xml:space="preserve"> </w:t>
      </w:r>
    </w:p>
    <w:p w:rsidR="000F7A3B" w:rsidRDefault="000F7A3B" w:rsidP="00640D99">
      <w:pPr>
        <w:autoSpaceDE w:val="0"/>
        <w:autoSpaceDN w:val="0"/>
        <w:adjustRightInd w:val="0"/>
        <w:spacing w:after="0" w:line="240" w:lineRule="auto"/>
        <w:ind w:left="539" w:hanging="539"/>
        <w:jc w:val="both"/>
        <w:rPr>
          <w:rFonts w:ascii="Maiandra GD" w:hAnsi="Maiandra GD" w:cs="MaiandraGD,Bold"/>
          <w:b/>
          <w:bCs/>
          <w:sz w:val="24"/>
          <w:szCs w:val="24"/>
        </w:rPr>
      </w:pPr>
      <w:proofErr w:type="spellStart"/>
      <w:r>
        <w:rPr>
          <w:rFonts w:ascii="Maiandra GD" w:hAnsi="Maiandra GD" w:cs="MaiandraGD,Bold"/>
          <w:b/>
          <w:bCs/>
          <w:sz w:val="24"/>
          <w:szCs w:val="24"/>
        </w:rPr>
        <w:t>KeMU</w:t>
      </w:r>
      <w:proofErr w:type="spellEnd"/>
      <w:r>
        <w:rPr>
          <w:rFonts w:ascii="Maiandra GD" w:hAnsi="Maiandra GD" w:cs="MaiandraGD,Bold"/>
          <w:b/>
          <w:bCs/>
          <w:sz w:val="24"/>
          <w:szCs w:val="24"/>
        </w:rPr>
        <w:t>/VC/DVC/1/8/2024</w:t>
      </w:r>
    </w:p>
    <w:p w:rsidR="00640D99" w:rsidRPr="008979D6" w:rsidRDefault="00640D99" w:rsidP="00640D99">
      <w:pPr>
        <w:autoSpaceDE w:val="0"/>
        <w:autoSpaceDN w:val="0"/>
        <w:adjustRightInd w:val="0"/>
        <w:spacing w:after="0" w:line="240" w:lineRule="auto"/>
        <w:ind w:left="539" w:hanging="539"/>
        <w:jc w:val="both"/>
        <w:rPr>
          <w:rFonts w:ascii="Maiandra GD" w:eastAsia="Times New Roman" w:hAnsi="Maiandra GD" w:cs="Arial"/>
          <w:sz w:val="24"/>
          <w:szCs w:val="24"/>
        </w:rPr>
      </w:pPr>
      <w:bookmarkStart w:id="0" w:name="_GoBack"/>
      <w:bookmarkEnd w:id="0"/>
    </w:p>
    <w:p w:rsidR="0000084D" w:rsidRPr="000162F4" w:rsidRDefault="0095494D" w:rsidP="0000084D">
      <w:pPr>
        <w:autoSpaceDE w:val="0"/>
        <w:autoSpaceDN w:val="0"/>
        <w:adjustRightInd w:val="0"/>
        <w:spacing w:after="0"/>
        <w:jc w:val="both"/>
        <w:rPr>
          <w:rFonts w:ascii="Maiandra GD" w:hAnsi="Maiandra GD" w:cs="MaiandraGD"/>
          <w:sz w:val="24"/>
          <w:szCs w:val="24"/>
        </w:rPr>
      </w:pPr>
      <w:r>
        <w:rPr>
          <w:rFonts w:ascii="Maiandra GD" w:hAnsi="Maiandra GD" w:cs="MaiandraGD"/>
          <w:sz w:val="24"/>
          <w:szCs w:val="24"/>
        </w:rPr>
        <w:t xml:space="preserve">In accordance to our </w:t>
      </w:r>
      <w:r w:rsidR="000F7A3B">
        <w:rPr>
          <w:rFonts w:ascii="Maiandra GD" w:hAnsi="Maiandra GD" w:cs="MaiandraGD"/>
          <w:sz w:val="24"/>
          <w:szCs w:val="24"/>
        </w:rPr>
        <w:t xml:space="preserve">University </w:t>
      </w:r>
      <w:r>
        <w:rPr>
          <w:rFonts w:ascii="Maiandra GD" w:hAnsi="Maiandra GD" w:cs="MaiandraGD"/>
          <w:sz w:val="24"/>
          <w:szCs w:val="24"/>
        </w:rPr>
        <w:t>vision and mission, we wish to invite suitable qualified applicants for the position of Deputy Vice-Chancellor (Academic and Student Affairs). The position requires a visionary, ethical and transformative person to provide leadership for the core</w:t>
      </w:r>
      <w:r w:rsidR="00FE1D6A">
        <w:rPr>
          <w:rFonts w:ascii="Maiandra GD" w:hAnsi="Maiandra GD" w:cs="MaiandraGD"/>
          <w:sz w:val="24"/>
          <w:szCs w:val="24"/>
        </w:rPr>
        <w:t xml:space="preserve"> University functions in the academic, research and students welfare services. The successful candidate will be expected to have held a similar or any other senior position in a recognized institution of higher learning.</w:t>
      </w:r>
      <w:r>
        <w:rPr>
          <w:rFonts w:ascii="Maiandra GD" w:hAnsi="Maiandra GD" w:cs="MaiandraGD"/>
          <w:sz w:val="24"/>
          <w:szCs w:val="24"/>
        </w:rPr>
        <w:t xml:space="preserve"> </w:t>
      </w:r>
    </w:p>
    <w:p w:rsidR="0000084D" w:rsidRDefault="0000084D" w:rsidP="0000084D">
      <w:pPr>
        <w:autoSpaceDE w:val="0"/>
        <w:autoSpaceDN w:val="0"/>
        <w:adjustRightInd w:val="0"/>
        <w:spacing w:after="0"/>
        <w:jc w:val="both"/>
        <w:rPr>
          <w:rFonts w:ascii="Maiandra GD" w:hAnsi="Maiandra GD" w:cs="MaiandraGD"/>
          <w:sz w:val="24"/>
          <w:szCs w:val="24"/>
        </w:rPr>
      </w:pPr>
    </w:p>
    <w:p w:rsidR="000F7A3B" w:rsidRPr="000162F4" w:rsidRDefault="000F7A3B" w:rsidP="0000084D">
      <w:pPr>
        <w:autoSpaceDE w:val="0"/>
        <w:autoSpaceDN w:val="0"/>
        <w:adjustRightInd w:val="0"/>
        <w:spacing w:after="0"/>
        <w:jc w:val="both"/>
        <w:rPr>
          <w:rFonts w:ascii="Maiandra GD" w:hAnsi="Maiandra GD" w:cs="MaiandraGD"/>
          <w:sz w:val="24"/>
          <w:szCs w:val="24"/>
        </w:rPr>
      </w:pPr>
    </w:p>
    <w:p w:rsidR="0000084D" w:rsidRPr="000162F4" w:rsidRDefault="0000084D" w:rsidP="0000084D">
      <w:pPr>
        <w:autoSpaceDE w:val="0"/>
        <w:autoSpaceDN w:val="0"/>
        <w:adjustRightInd w:val="0"/>
        <w:spacing w:after="0"/>
        <w:jc w:val="both"/>
        <w:rPr>
          <w:rFonts w:ascii="Maiandra GD" w:hAnsi="Maiandra GD" w:cs="MaiandraGD,Bold"/>
          <w:b/>
          <w:bCs/>
          <w:sz w:val="24"/>
          <w:szCs w:val="24"/>
        </w:rPr>
      </w:pPr>
      <w:r w:rsidRPr="000162F4">
        <w:rPr>
          <w:rFonts w:ascii="Maiandra GD" w:hAnsi="Maiandra GD" w:cs="MaiandraGD,Bold"/>
          <w:b/>
          <w:bCs/>
          <w:sz w:val="24"/>
          <w:szCs w:val="24"/>
        </w:rPr>
        <w:t>Duties and Responsibilities:</w:t>
      </w:r>
    </w:p>
    <w:p w:rsidR="0000084D" w:rsidRPr="000162F4" w:rsidRDefault="0000084D" w:rsidP="0000084D">
      <w:pPr>
        <w:pStyle w:val="Default"/>
        <w:numPr>
          <w:ilvl w:val="0"/>
          <w:numId w:val="3"/>
        </w:numPr>
        <w:spacing w:line="276" w:lineRule="auto"/>
        <w:jc w:val="both"/>
        <w:rPr>
          <w:rFonts w:ascii="Maiandra GD" w:hAnsi="Maiandra GD"/>
          <w:color w:val="FF0000"/>
        </w:rPr>
      </w:pPr>
      <w:r w:rsidRPr="000162F4">
        <w:rPr>
          <w:rFonts w:ascii="Maiandra GD" w:hAnsi="Maiandra GD"/>
          <w:color w:val="000000" w:themeColor="text1"/>
        </w:rPr>
        <w:t>Provide vision and leadership for all University academic activities and strategic planning, including oversight of the academic, research and students’ affairs budget;</w:t>
      </w:r>
    </w:p>
    <w:p w:rsidR="0000084D" w:rsidRPr="000162F4" w:rsidRDefault="0000084D" w:rsidP="0000084D">
      <w:pPr>
        <w:pStyle w:val="Default"/>
        <w:numPr>
          <w:ilvl w:val="0"/>
          <w:numId w:val="3"/>
        </w:numPr>
        <w:spacing w:line="276" w:lineRule="auto"/>
        <w:jc w:val="both"/>
        <w:rPr>
          <w:rFonts w:ascii="Maiandra GD" w:hAnsi="Maiandra GD"/>
        </w:rPr>
      </w:pPr>
      <w:r w:rsidRPr="000162F4">
        <w:rPr>
          <w:rFonts w:ascii="Maiandra GD" w:hAnsi="Maiandra GD"/>
        </w:rPr>
        <w:t xml:space="preserve">Ensure effective management and implementation of academic and research activities in the University; </w:t>
      </w:r>
    </w:p>
    <w:p w:rsidR="0000084D" w:rsidRPr="000162F4" w:rsidRDefault="0000084D" w:rsidP="0000084D">
      <w:pPr>
        <w:pStyle w:val="Default"/>
        <w:numPr>
          <w:ilvl w:val="0"/>
          <w:numId w:val="3"/>
        </w:numPr>
        <w:spacing w:line="276" w:lineRule="auto"/>
        <w:jc w:val="both"/>
        <w:rPr>
          <w:rFonts w:ascii="Maiandra GD" w:hAnsi="Maiandra GD"/>
        </w:rPr>
      </w:pPr>
      <w:r w:rsidRPr="000162F4">
        <w:rPr>
          <w:rFonts w:ascii="Maiandra GD" w:hAnsi="Maiandra GD"/>
        </w:rPr>
        <w:t>Provide leadership and supervisory oversight to the academic staff and students;</w:t>
      </w:r>
    </w:p>
    <w:p w:rsidR="0000084D" w:rsidRPr="000162F4" w:rsidRDefault="0000084D" w:rsidP="0000084D">
      <w:pPr>
        <w:pStyle w:val="Default"/>
        <w:numPr>
          <w:ilvl w:val="0"/>
          <w:numId w:val="3"/>
        </w:numPr>
        <w:spacing w:line="276" w:lineRule="auto"/>
        <w:jc w:val="both"/>
        <w:rPr>
          <w:rFonts w:ascii="Maiandra GD" w:hAnsi="Maiandra GD"/>
        </w:rPr>
      </w:pPr>
      <w:r w:rsidRPr="000162F4">
        <w:rPr>
          <w:rFonts w:ascii="Maiandra GD" w:hAnsi="Maiandra GD"/>
        </w:rPr>
        <w:t xml:space="preserve">Present teaching and research programs to the Senate for approval and oversee implementation; </w:t>
      </w:r>
    </w:p>
    <w:p w:rsidR="0000084D" w:rsidRPr="000162F4" w:rsidRDefault="0000084D" w:rsidP="0000084D">
      <w:pPr>
        <w:pStyle w:val="Default"/>
        <w:numPr>
          <w:ilvl w:val="0"/>
          <w:numId w:val="3"/>
        </w:numPr>
        <w:spacing w:line="276" w:lineRule="auto"/>
        <w:jc w:val="both"/>
        <w:rPr>
          <w:rFonts w:ascii="Maiandra GD" w:hAnsi="Maiandra GD"/>
        </w:rPr>
      </w:pPr>
      <w:r w:rsidRPr="000162F4">
        <w:rPr>
          <w:rFonts w:ascii="Maiandra GD" w:hAnsi="Maiandra GD"/>
        </w:rPr>
        <w:t xml:space="preserve">Promote a learning environment that is supportive of the University mission and vision through student-centered services; </w:t>
      </w:r>
    </w:p>
    <w:p w:rsidR="0000084D" w:rsidRPr="000162F4" w:rsidRDefault="0000084D" w:rsidP="0000084D">
      <w:pPr>
        <w:pStyle w:val="Default"/>
        <w:numPr>
          <w:ilvl w:val="0"/>
          <w:numId w:val="3"/>
        </w:numPr>
        <w:spacing w:line="276" w:lineRule="auto"/>
        <w:jc w:val="both"/>
        <w:rPr>
          <w:rFonts w:ascii="Maiandra GD" w:hAnsi="Maiandra GD"/>
        </w:rPr>
      </w:pPr>
      <w:r w:rsidRPr="000162F4">
        <w:rPr>
          <w:rFonts w:ascii="Maiandra GD" w:hAnsi="Maiandra GD"/>
        </w:rPr>
        <w:t xml:space="preserve">Work closely with other Deputy Vice Chancellors (APF) on staff development, training and research </w:t>
      </w:r>
      <w:proofErr w:type="spellStart"/>
      <w:r w:rsidRPr="000162F4">
        <w:rPr>
          <w:rFonts w:ascii="Maiandra GD" w:hAnsi="Maiandra GD"/>
        </w:rPr>
        <w:t>programmes</w:t>
      </w:r>
      <w:proofErr w:type="spellEnd"/>
      <w:r w:rsidRPr="000162F4">
        <w:rPr>
          <w:rFonts w:ascii="Maiandra GD" w:hAnsi="Maiandra GD"/>
        </w:rPr>
        <w:t xml:space="preserve">; </w:t>
      </w:r>
    </w:p>
    <w:p w:rsidR="0000084D" w:rsidRPr="000162F4" w:rsidRDefault="0000084D" w:rsidP="0000084D">
      <w:pPr>
        <w:pStyle w:val="Default"/>
        <w:numPr>
          <w:ilvl w:val="0"/>
          <w:numId w:val="3"/>
        </w:numPr>
        <w:spacing w:line="276" w:lineRule="auto"/>
        <w:jc w:val="both"/>
        <w:rPr>
          <w:rFonts w:ascii="Maiandra GD" w:hAnsi="Maiandra GD"/>
        </w:rPr>
      </w:pPr>
      <w:r w:rsidRPr="000162F4">
        <w:rPr>
          <w:rFonts w:ascii="Maiandra GD" w:hAnsi="Maiandra GD"/>
        </w:rPr>
        <w:t xml:space="preserve">Guide Deans of schools, Chairpersons of Departments and Directors of Campuses on running of academic </w:t>
      </w:r>
      <w:proofErr w:type="spellStart"/>
      <w:r w:rsidRPr="000162F4">
        <w:rPr>
          <w:rFonts w:ascii="Maiandra GD" w:hAnsi="Maiandra GD"/>
        </w:rPr>
        <w:t>programmes</w:t>
      </w:r>
      <w:proofErr w:type="spellEnd"/>
      <w:r w:rsidRPr="000162F4">
        <w:rPr>
          <w:rFonts w:ascii="Maiandra GD" w:hAnsi="Maiandra GD"/>
        </w:rPr>
        <w:t xml:space="preserve">; </w:t>
      </w:r>
    </w:p>
    <w:p w:rsidR="0000084D" w:rsidRPr="000162F4" w:rsidRDefault="0000084D" w:rsidP="0000084D">
      <w:pPr>
        <w:pStyle w:val="Default"/>
        <w:numPr>
          <w:ilvl w:val="0"/>
          <w:numId w:val="3"/>
        </w:numPr>
        <w:spacing w:line="276" w:lineRule="auto"/>
        <w:jc w:val="both"/>
        <w:rPr>
          <w:rFonts w:ascii="Maiandra GD" w:hAnsi="Maiandra GD"/>
        </w:rPr>
      </w:pPr>
      <w:r w:rsidRPr="000162F4">
        <w:rPr>
          <w:rFonts w:ascii="Maiandra GD" w:hAnsi="Maiandra GD"/>
        </w:rPr>
        <w:t xml:space="preserve">Co-ordinate admissions, registration of students, examinations, and general student campus life; </w:t>
      </w:r>
    </w:p>
    <w:p w:rsidR="0000084D" w:rsidRPr="000162F4" w:rsidRDefault="0000084D" w:rsidP="0000084D">
      <w:pPr>
        <w:pStyle w:val="Default"/>
        <w:numPr>
          <w:ilvl w:val="0"/>
          <w:numId w:val="3"/>
        </w:numPr>
        <w:spacing w:line="276" w:lineRule="auto"/>
        <w:jc w:val="both"/>
        <w:rPr>
          <w:rFonts w:ascii="Maiandra GD" w:hAnsi="Maiandra GD"/>
        </w:rPr>
      </w:pPr>
      <w:r w:rsidRPr="000162F4">
        <w:rPr>
          <w:rFonts w:ascii="Maiandra GD" w:hAnsi="Maiandra GD"/>
        </w:rPr>
        <w:lastRenderedPageBreak/>
        <w:t xml:space="preserve">Ensure that the University Senate is properly advised in the development of academic </w:t>
      </w:r>
      <w:proofErr w:type="spellStart"/>
      <w:r w:rsidRPr="000162F4">
        <w:rPr>
          <w:rFonts w:ascii="Maiandra GD" w:hAnsi="Maiandra GD"/>
        </w:rPr>
        <w:t>programmes</w:t>
      </w:r>
      <w:proofErr w:type="spellEnd"/>
      <w:r w:rsidRPr="000162F4">
        <w:rPr>
          <w:rFonts w:ascii="Maiandra GD" w:hAnsi="Maiandra GD"/>
        </w:rPr>
        <w:t xml:space="preserve"> in conformity with ethical standards and legally recognized professional bodies; </w:t>
      </w:r>
    </w:p>
    <w:p w:rsidR="0000084D" w:rsidRPr="000162F4" w:rsidRDefault="0000084D" w:rsidP="0000084D">
      <w:pPr>
        <w:pStyle w:val="Default"/>
        <w:numPr>
          <w:ilvl w:val="0"/>
          <w:numId w:val="3"/>
        </w:numPr>
        <w:spacing w:line="276" w:lineRule="auto"/>
        <w:jc w:val="both"/>
        <w:rPr>
          <w:rFonts w:ascii="Maiandra GD" w:hAnsi="Maiandra GD"/>
        </w:rPr>
      </w:pPr>
      <w:r w:rsidRPr="000162F4">
        <w:rPr>
          <w:rFonts w:ascii="Maiandra GD" w:hAnsi="Maiandra GD"/>
        </w:rPr>
        <w:t xml:space="preserve">Facilitate the development, review, and revision of academic </w:t>
      </w:r>
      <w:proofErr w:type="spellStart"/>
      <w:r w:rsidRPr="000162F4">
        <w:rPr>
          <w:rFonts w:ascii="Maiandra GD" w:hAnsi="Maiandra GD"/>
        </w:rPr>
        <w:t>programmes</w:t>
      </w:r>
      <w:proofErr w:type="spellEnd"/>
      <w:r w:rsidRPr="000162F4">
        <w:rPr>
          <w:rFonts w:ascii="Maiandra GD" w:hAnsi="Maiandra GD"/>
        </w:rPr>
        <w:t xml:space="preserve"> in line with the University’s Vision and Strategic Plan;</w:t>
      </w:r>
    </w:p>
    <w:p w:rsidR="0000084D" w:rsidRPr="000162F4" w:rsidRDefault="0000084D" w:rsidP="0000084D">
      <w:pPr>
        <w:pStyle w:val="Default"/>
        <w:numPr>
          <w:ilvl w:val="0"/>
          <w:numId w:val="3"/>
        </w:numPr>
        <w:spacing w:line="276" w:lineRule="auto"/>
        <w:jc w:val="both"/>
        <w:rPr>
          <w:rFonts w:ascii="Maiandra GD" w:hAnsi="Maiandra GD"/>
        </w:rPr>
      </w:pPr>
      <w:r w:rsidRPr="000162F4">
        <w:rPr>
          <w:rFonts w:ascii="Maiandra GD" w:hAnsi="Maiandra GD"/>
        </w:rPr>
        <w:t xml:space="preserve">Develop internal and external academic linkages with industry, institutions and other relevant bodies that benefit the university in one way or another; </w:t>
      </w:r>
    </w:p>
    <w:p w:rsidR="0000084D" w:rsidRPr="000162F4" w:rsidRDefault="0000084D" w:rsidP="0000084D">
      <w:pPr>
        <w:pStyle w:val="Default"/>
        <w:numPr>
          <w:ilvl w:val="0"/>
          <w:numId w:val="3"/>
        </w:numPr>
        <w:spacing w:line="276" w:lineRule="auto"/>
        <w:jc w:val="both"/>
        <w:rPr>
          <w:rFonts w:ascii="Maiandra GD" w:hAnsi="Maiandra GD"/>
        </w:rPr>
      </w:pPr>
      <w:r w:rsidRPr="000162F4">
        <w:rPr>
          <w:rFonts w:ascii="Maiandra GD" w:hAnsi="Maiandra GD" w:cs="Arial"/>
        </w:rPr>
        <w:t>Spearhead fundraising initiatives in the Division including scholarships and grants;</w:t>
      </w:r>
    </w:p>
    <w:p w:rsidR="0000084D" w:rsidRPr="000162F4" w:rsidRDefault="0000084D" w:rsidP="0000084D">
      <w:pPr>
        <w:pStyle w:val="Default"/>
        <w:numPr>
          <w:ilvl w:val="0"/>
          <w:numId w:val="3"/>
        </w:numPr>
        <w:spacing w:line="276" w:lineRule="auto"/>
        <w:jc w:val="both"/>
        <w:rPr>
          <w:rFonts w:ascii="Maiandra GD" w:hAnsi="Maiandra GD"/>
        </w:rPr>
      </w:pPr>
      <w:r w:rsidRPr="000162F4">
        <w:rPr>
          <w:rFonts w:ascii="Maiandra GD" w:hAnsi="Maiandra GD" w:cs="Arial"/>
        </w:rPr>
        <w:t xml:space="preserve">Any other duties that may be assigned by the Vice Chancellor from time to time. </w:t>
      </w:r>
    </w:p>
    <w:p w:rsidR="000F7A3B" w:rsidRPr="000162F4" w:rsidRDefault="000F7A3B" w:rsidP="0000084D">
      <w:pPr>
        <w:autoSpaceDE w:val="0"/>
        <w:autoSpaceDN w:val="0"/>
        <w:adjustRightInd w:val="0"/>
        <w:jc w:val="both"/>
        <w:rPr>
          <w:rFonts w:ascii="Maiandra GD" w:hAnsi="Maiandra GD" w:cs="MaiandraGD,Bold"/>
          <w:b/>
          <w:bCs/>
          <w:sz w:val="24"/>
          <w:szCs w:val="24"/>
        </w:rPr>
      </w:pPr>
    </w:p>
    <w:p w:rsidR="0000084D" w:rsidRPr="000162F4" w:rsidRDefault="0000084D" w:rsidP="0000084D">
      <w:pPr>
        <w:autoSpaceDE w:val="0"/>
        <w:autoSpaceDN w:val="0"/>
        <w:adjustRightInd w:val="0"/>
        <w:spacing w:after="0"/>
        <w:jc w:val="both"/>
        <w:rPr>
          <w:rFonts w:ascii="Maiandra GD" w:hAnsi="Maiandra GD" w:cs="MaiandraGD,Bold"/>
          <w:b/>
          <w:bCs/>
          <w:sz w:val="24"/>
          <w:szCs w:val="24"/>
        </w:rPr>
      </w:pPr>
      <w:r w:rsidRPr="000162F4">
        <w:rPr>
          <w:rFonts w:ascii="Maiandra GD" w:hAnsi="Maiandra GD" w:cs="MaiandraGD,Bold"/>
          <w:b/>
          <w:bCs/>
          <w:sz w:val="24"/>
          <w:szCs w:val="24"/>
        </w:rPr>
        <w:t>Requirements</w:t>
      </w:r>
    </w:p>
    <w:p w:rsidR="0000084D" w:rsidRPr="000162F4" w:rsidRDefault="0000084D" w:rsidP="0000084D">
      <w:pPr>
        <w:autoSpaceDE w:val="0"/>
        <w:autoSpaceDN w:val="0"/>
        <w:adjustRightInd w:val="0"/>
        <w:spacing w:after="0"/>
        <w:jc w:val="both"/>
        <w:rPr>
          <w:rFonts w:ascii="Maiandra GD" w:hAnsi="Maiandra GD" w:cs="MaiandraGD"/>
          <w:sz w:val="24"/>
          <w:szCs w:val="24"/>
        </w:rPr>
      </w:pPr>
      <w:r w:rsidRPr="000162F4">
        <w:rPr>
          <w:rFonts w:ascii="Maiandra GD" w:hAnsi="Maiandra GD" w:cs="MaiandraGD"/>
          <w:sz w:val="24"/>
          <w:szCs w:val="24"/>
        </w:rPr>
        <w:t>The applicant must have the following qualifications and experience:</w:t>
      </w:r>
    </w:p>
    <w:p w:rsidR="0000084D" w:rsidRPr="000162F4" w:rsidRDefault="0000084D" w:rsidP="0000084D">
      <w:pPr>
        <w:pStyle w:val="ListParagraph"/>
        <w:numPr>
          <w:ilvl w:val="0"/>
          <w:numId w:val="4"/>
        </w:numPr>
        <w:autoSpaceDE w:val="0"/>
        <w:autoSpaceDN w:val="0"/>
        <w:adjustRightInd w:val="0"/>
        <w:spacing w:after="0"/>
        <w:ind w:left="360" w:hanging="270"/>
        <w:jc w:val="both"/>
        <w:rPr>
          <w:rFonts w:ascii="Maiandra GD" w:hAnsi="Maiandra GD" w:cs="MaiandraGD"/>
          <w:sz w:val="24"/>
          <w:szCs w:val="24"/>
        </w:rPr>
      </w:pPr>
      <w:r w:rsidRPr="000162F4">
        <w:rPr>
          <w:rFonts w:ascii="Maiandra GD" w:hAnsi="Maiandra GD" w:cs="MaiandraGD"/>
          <w:sz w:val="24"/>
          <w:szCs w:val="24"/>
        </w:rPr>
        <w:t>Be a holder of an earned PhD from an accredited and recognized university.</w:t>
      </w:r>
    </w:p>
    <w:p w:rsidR="0000084D" w:rsidRPr="000162F4" w:rsidRDefault="0000084D" w:rsidP="0000084D">
      <w:pPr>
        <w:pStyle w:val="ListParagraph"/>
        <w:numPr>
          <w:ilvl w:val="0"/>
          <w:numId w:val="4"/>
        </w:numPr>
        <w:autoSpaceDE w:val="0"/>
        <w:autoSpaceDN w:val="0"/>
        <w:adjustRightInd w:val="0"/>
        <w:spacing w:after="0"/>
        <w:ind w:left="360" w:hanging="270"/>
        <w:jc w:val="both"/>
        <w:rPr>
          <w:rFonts w:ascii="Maiandra GD" w:hAnsi="Maiandra GD" w:cs="MaiandraGD"/>
          <w:sz w:val="24"/>
          <w:szCs w:val="24"/>
        </w:rPr>
      </w:pPr>
      <w:r w:rsidRPr="000162F4">
        <w:rPr>
          <w:rFonts w:ascii="Maiandra GD" w:hAnsi="Maiandra GD" w:cs="MaiandraGD"/>
          <w:sz w:val="24"/>
          <w:szCs w:val="24"/>
        </w:rPr>
        <w:t>At least ten (10) years’ experience in a senior academic and management position at a university, or with proven experience in executive leadership position in an institution of comparable status.</w:t>
      </w:r>
    </w:p>
    <w:p w:rsidR="0000084D" w:rsidRPr="000162F4" w:rsidRDefault="0000084D" w:rsidP="0000084D">
      <w:pPr>
        <w:pStyle w:val="ListParagraph"/>
        <w:numPr>
          <w:ilvl w:val="0"/>
          <w:numId w:val="4"/>
        </w:numPr>
        <w:autoSpaceDE w:val="0"/>
        <w:autoSpaceDN w:val="0"/>
        <w:adjustRightInd w:val="0"/>
        <w:spacing w:after="0"/>
        <w:ind w:left="360" w:hanging="270"/>
        <w:jc w:val="both"/>
        <w:rPr>
          <w:rFonts w:ascii="Maiandra GD" w:hAnsi="Maiandra GD" w:cs="MaiandraGD"/>
          <w:sz w:val="24"/>
          <w:szCs w:val="24"/>
        </w:rPr>
      </w:pPr>
      <w:r w:rsidRPr="000162F4">
        <w:rPr>
          <w:rFonts w:ascii="Maiandra GD" w:hAnsi="Maiandra GD" w:cs="MaiandraGD"/>
          <w:sz w:val="24"/>
          <w:szCs w:val="24"/>
        </w:rPr>
        <w:t>Have thorough knowledge in the structural, legislative and regulatory framework for administering university education in Kenya.</w:t>
      </w:r>
    </w:p>
    <w:p w:rsidR="0000084D" w:rsidRPr="000162F4" w:rsidRDefault="0000084D" w:rsidP="0000084D">
      <w:pPr>
        <w:pStyle w:val="ListParagraph"/>
        <w:numPr>
          <w:ilvl w:val="0"/>
          <w:numId w:val="4"/>
        </w:numPr>
        <w:autoSpaceDE w:val="0"/>
        <w:autoSpaceDN w:val="0"/>
        <w:adjustRightInd w:val="0"/>
        <w:spacing w:after="0"/>
        <w:ind w:left="360" w:hanging="270"/>
        <w:jc w:val="both"/>
        <w:rPr>
          <w:rFonts w:ascii="Maiandra GD" w:hAnsi="Maiandra GD" w:cs="MaiandraGD"/>
          <w:sz w:val="24"/>
          <w:szCs w:val="24"/>
        </w:rPr>
      </w:pPr>
      <w:r w:rsidRPr="000162F4">
        <w:rPr>
          <w:rFonts w:ascii="Maiandra GD" w:hAnsi="Maiandra GD" w:cs="MaiandraGD"/>
          <w:sz w:val="24"/>
          <w:szCs w:val="24"/>
        </w:rPr>
        <w:t>Have good understanding of governance structures, strategic planning and Vision 2030.</w:t>
      </w:r>
    </w:p>
    <w:p w:rsidR="0000084D" w:rsidRPr="000162F4" w:rsidRDefault="0000084D" w:rsidP="0000084D">
      <w:pPr>
        <w:spacing w:before="100" w:beforeAutospacing="1" w:after="0"/>
        <w:ind w:left="19"/>
        <w:rPr>
          <w:rFonts w:ascii="Maiandra GD" w:eastAsia="Maiandra GD" w:hAnsi="Maiandra GD" w:cs="Arial"/>
          <w:b/>
          <w:sz w:val="24"/>
          <w:szCs w:val="24"/>
        </w:rPr>
      </w:pPr>
      <w:r w:rsidRPr="000162F4">
        <w:rPr>
          <w:rFonts w:ascii="Maiandra GD" w:eastAsia="Maiandra GD" w:hAnsi="Maiandra GD" w:cs="Arial"/>
          <w:b/>
          <w:sz w:val="24"/>
          <w:szCs w:val="24"/>
        </w:rPr>
        <w:t>How to apply:</w:t>
      </w:r>
    </w:p>
    <w:p w:rsidR="0000084D" w:rsidRPr="000162F4" w:rsidRDefault="0000084D" w:rsidP="0000084D">
      <w:pPr>
        <w:tabs>
          <w:tab w:val="left" w:pos="720"/>
        </w:tabs>
        <w:spacing w:after="100" w:afterAutospacing="1"/>
        <w:jc w:val="both"/>
        <w:rPr>
          <w:rFonts w:ascii="Maiandra GD" w:eastAsia="Maiandra GD" w:hAnsi="Maiandra GD" w:cs="Arial"/>
          <w:b/>
          <w:sz w:val="24"/>
          <w:szCs w:val="24"/>
        </w:rPr>
      </w:pPr>
      <w:r w:rsidRPr="000162F4">
        <w:rPr>
          <w:rFonts w:ascii="Maiandra GD" w:eastAsia="Maiandra GD" w:hAnsi="Maiandra GD" w:cs="Arial"/>
          <w:sz w:val="24"/>
          <w:szCs w:val="24"/>
        </w:rPr>
        <w:t xml:space="preserve">Interested candidates should send three (3) copies of their application, accompanied by detailed Curriculum Vitae (CV), copies of academic and professional certificates, National ID card or passport, and any other relevant testimonials. </w:t>
      </w:r>
    </w:p>
    <w:p w:rsidR="0000084D" w:rsidRPr="000162F4" w:rsidRDefault="0000084D" w:rsidP="0000084D">
      <w:pPr>
        <w:pStyle w:val="ListParagraph"/>
        <w:numPr>
          <w:ilvl w:val="0"/>
          <w:numId w:val="1"/>
        </w:numPr>
        <w:tabs>
          <w:tab w:val="left" w:pos="720"/>
        </w:tabs>
        <w:spacing w:before="100" w:beforeAutospacing="1" w:after="100" w:afterAutospacing="1"/>
        <w:ind w:right="220"/>
        <w:jc w:val="both"/>
        <w:rPr>
          <w:rFonts w:ascii="Maiandra GD" w:eastAsia="Maiandra GD" w:hAnsi="Maiandra GD" w:cs="Arial"/>
          <w:color w:val="0000FF"/>
          <w:sz w:val="24"/>
          <w:szCs w:val="24"/>
        </w:rPr>
      </w:pPr>
      <w:r w:rsidRPr="000162F4">
        <w:rPr>
          <w:rFonts w:ascii="Maiandra GD" w:eastAsia="Maiandra GD" w:hAnsi="Maiandra GD" w:cs="Arial"/>
          <w:sz w:val="24"/>
          <w:szCs w:val="24"/>
        </w:rPr>
        <w:t>An electronic copy in PDF format to the Vice Chancellor through email address</w:t>
      </w:r>
      <w:r w:rsidRPr="000162F4">
        <w:rPr>
          <w:rFonts w:ascii="Maiandra GD" w:eastAsia="Maiandra GD" w:hAnsi="Maiandra GD" w:cs="Arial"/>
          <w:color w:val="44546A" w:themeColor="text2"/>
          <w:sz w:val="24"/>
          <w:szCs w:val="24"/>
        </w:rPr>
        <w:t xml:space="preserve"> </w:t>
      </w:r>
      <w:r w:rsidRPr="000162F4">
        <w:rPr>
          <w:rFonts w:ascii="Maiandra GD" w:eastAsia="Maiandra GD" w:hAnsi="Maiandra GD" w:cs="Arial"/>
          <w:color w:val="00B0F0"/>
          <w:sz w:val="24"/>
          <w:szCs w:val="24"/>
        </w:rPr>
        <w:t xml:space="preserve"> </w:t>
      </w:r>
      <w:hyperlink r:id="rId9" w:history="1">
        <w:r w:rsidRPr="000162F4">
          <w:rPr>
            <w:rStyle w:val="Hyperlink"/>
            <w:rFonts w:ascii="Maiandra GD" w:eastAsia="Maiandra GD" w:hAnsi="Maiandra GD" w:cs="Arial"/>
            <w:sz w:val="24"/>
            <w:szCs w:val="24"/>
          </w:rPr>
          <w:t>applications.dvcasa@kemu.ac.ke</w:t>
        </w:r>
      </w:hyperlink>
    </w:p>
    <w:p w:rsidR="0000084D" w:rsidRPr="000162F4" w:rsidRDefault="0000084D" w:rsidP="0000084D">
      <w:pPr>
        <w:pStyle w:val="ListParagraph"/>
        <w:tabs>
          <w:tab w:val="left" w:pos="720"/>
        </w:tabs>
        <w:spacing w:before="100" w:beforeAutospacing="1" w:after="100" w:afterAutospacing="1"/>
        <w:ind w:left="1440" w:right="220"/>
        <w:jc w:val="both"/>
        <w:rPr>
          <w:rFonts w:ascii="Maiandra GD" w:eastAsia="Maiandra GD" w:hAnsi="Maiandra GD" w:cs="Arial"/>
          <w:color w:val="0000FF"/>
          <w:sz w:val="24"/>
          <w:szCs w:val="24"/>
        </w:rPr>
      </w:pPr>
    </w:p>
    <w:p w:rsidR="0000084D" w:rsidRPr="000162F4" w:rsidRDefault="0000084D" w:rsidP="0000084D">
      <w:pPr>
        <w:pStyle w:val="ListParagraph"/>
        <w:numPr>
          <w:ilvl w:val="0"/>
          <w:numId w:val="1"/>
        </w:numPr>
        <w:tabs>
          <w:tab w:val="left" w:pos="720"/>
        </w:tabs>
        <w:spacing w:before="100" w:beforeAutospacing="1" w:after="100" w:afterAutospacing="1"/>
        <w:jc w:val="both"/>
        <w:rPr>
          <w:rFonts w:ascii="Maiandra GD" w:eastAsia="Maiandra GD" w:hAnsi="Maiandra GD" w:cs="Arial"/>
          <w:sz w:val="24"/>
          <w:szCs w:val="24"/>
        </w:rPr>
      </w:pPr>
      <w:r w:rsidRPr="000162F4">
        <w:rPr>
          <w:rFonts w:ascii="Maiandra GD" w:eastAsia="Maiandra GD" w:hAnsi="Maiandra GD" w:cs="Arial"/>
          <w:sz w:val="24"/>
          <w:szCs w:val="24"/>
        </w:rPr>
        <w:t xml:space="preserve">Three hard copies marked as per the position should be sent to: </w:t>
      </w:r>
    </w:p>
    <w:p w:rsidR="0000084D" w:rsidRPr="000162F4" w:rsidRDefault="0000084D" w:rsidP="0000084D">
      <w:pPr>
        <w:spacing w:after="0"/>
        <w:ind w:left="2880" w:firstLine="720"/>
        <w:rPr>
          <w:rFonts w:ascii="Maiandra GD" w:eastAsia="Maiandra GD" w:hAnsi="Maiandra GD" w:cs="Arial"/>
          <w:sz w:val="24"/>
          <w:szCs w:val="24"/>
        </w:rPr>
      </w:pPr>
      <w:r w:rsidRPr="000162F4">
        <w:rPr>
          <w:rFonts w:ascii="Maiandra GD" w:eastAsia="Maiandra GD" w:hAnsi="Maiandra GD" w:cs="Arial"/>
          <w:sz w:val="24"/>
          <w:szCs w:val="24"/>
        </w:rPr>
        <w:t>Chaperon of University Council</w:t>
      </w:r>
    </w:p>
    <w:p w:rsidR="0000084D" w:rsidRPr="000162F4" w:rsidRDefault="0000084D" w:rsidP="0000084D">
      <w:pPr>
        <w:spacing w:after="0"/>
        <w:ind w:left="2880" w:right="-18" w:firstLine="720"/>
        <w:rPr>
          <w:rFonts w:ascii="Maiandra GD" w:eastAsia="Maiandra GD" w:hAnsi="Maiandra GD" w:cs="Arial"/>
          <w:sz w:val="24"/>
          <w:szCs w:val="24"/>
        </w:rPr>
      </w:pPr>
      <w:r w:rsidRPr="000162F4">
        <w:rPr>
          <w:rFonts w:ascii="Maiandra GD" w:eastAsia="Maiandra GD" w:hAnsi="Maiandra GD" w:cs="Arial"/>
          <w:sz w:val="24"/>
          <w:szCs w:val="24"/>
        </w:rPr>
        <w:t>Kenya Methodist University</w:t>
      </w:r>
    </w:p>
    <w:p w:rsidR="0000084D" w:rsidRPr="000162F4" w:rsidRDefault="0000084D" w:rsidP="0000084D">
      <w:pPr>
        <w:spacing w:after="0"/>
        <w:ind w:left="2880" w:right="-18" w:firstLine="720"/>
        <w:rPr>
          <w:rFonts w:ascii="Maiandra GD" w:eastAsia="Maiandra GD" w:hAnsi="Maiandra GD" w:cs="Arial"/>
          <w:sz w:val="24"/>
          <w:szCs w:val="24"/>
        </w:rPr>
      </w:pPr>
      <w:r w:rsidRPr="000162F4">
        <w:rPr>
          <w:rFonts w:ascii="Maiandra GD" w:eastAsia="Maiandra GD" w:hAnsi="Maiandra GD" w:cs="Arial"/>
          <w:sz w:val="24"/>
          <w:szCs w:val="24"/>
        </w:rPr>
        <w:t>P. O. Box 267 – 60200</w:t>
      </w:r>
    </w:p>
    <w:p w:rsidR="0000084D" w:rsidRPr="00612334" w:rsidRDefault="0000084D" w:rsidP="00612334">
      <w:pPr>
        <w:spacing w:after="0"/>
        <w:ind w:left="2880" w:right="-18" w:firstLine="720"/>
        <w:rPr>
          <w:rFonts w:ascii="Maiandra GD" w:eastAsia="Maiandra GD" w:hAnsi="Maiandra GD" w:cs="Arial"/>
          <w:b/>
          <w:sz w:val="24"/>
          <w:szCs w:val="24"/>
        </w:rPr>
      </w:pPr>
      <w:r w:rsidRPr="000162F4">
        <w:rPr>
          <w:rFonts w:ascii="Maiandra GD" w:eastAsia="Maiandra GD" w:hAnsi="Maiandra GD" w:cs="Arial"/>
          <w:b/>
          <w:sz w:val="24"/>
          <w:szCs w:val="24"/>
        </w:rPr>
        <w:t>MERU, KENYA</w:t>
      </w:r>
    </w:p>
    <w:p w:rsidR="0000084D" w:rsidRDefault="0000084D" w:rsidP="0000084D">
      <w:pPr>
        <w:tabs>
          <w:tab w:val="left" w:pos="900"/>
        </w:tabs>
        <w:spacing w:after="0"/>
        <w:ind w:left="360"/>
        <w:jc w:val="both"/>
        <w:rPr>
          <w:rFonts w:ascii="Maiandra GD" w:eastAsia="Calibri" w:hAnsi="Maiandra GD" w:cs="Times New Roman"/>
          <w:b/>
          <w:sz w:val="24"/>
          <w:szCs w:val="24"/>
        </w:rPr>
      </w:pPr>
    </w:p>
    <w:p w:rsidR="0000084D" w:rsidRDefault="0000084D" w:rsidP="0000084D">
      <w:pPr>
        <w:spacing w:after="160"/>
        <w:ind w:left="720"/>
        <w:contextualSpacing/>
        <w:jc w:val="both"/>
        <w:rPr>
          <w:rFonts w:ascii="Maiandra GD" w:eastAsia="Calibri" w:hAnsi="Maiandra GD" w:cs="Times New Roman"/>
          <w:b/>
          <w:sz w:val="24"/>
          <w:szCs w:val="24"/>
        </w:rPr>
      </w:pPr>
    </w:p>
    <w:p w:rsidR="0000084D" w:rsidRDefault="0000084D" w:rsidP="0000084D">
      <w:pPr>
        <w:spacing w:after="0"/>
        <w:jc w:val="both"/>
        <w:rPr>
          <w:rFonts w:ascii="Maiandra GD" w:eastAsia="Maiandra GD" w:hAnsi="Maiandra GD" w:cs="Arial"/>
          <w:sz w:val="24"/>
          <w:szCs w:val="24"/>
        </w:rPr>
      </w:pPr>
      <w:bookmarkStart w:id="1" w:name="page11"/>
      <w:bookmarkEnd w:id="1"/>
      <w:r w:rsidRPr="000162F4">
        <w:rPr>
          <w:rFonts w:ascii="Maiandra GD" w:eastAsia="Maiandra GD" w:hAnsi="Maiandra GD" w:cs="Arial"/>
          <w:sz w:val="24"/>
          <w:szCs w:val="24"/>
        </w:rPr>
        <w:t xml:space="preserve">To be received on or before </w:t>
      </w:r>
      <w:r w:rsidRPr="000162F4">
        <w:rPr>
          <w:rFonts w:ascii="Maiandra GD" w:eastAsia="Maiandra GD" w:hAnsi="Maiandra GD" w:cs="Arial"/>
          <w:b/>
          <w:sz w:val="24"/>
          <w:szCs w:val="24"/>
        </w:rPr>
        <w:t>13</w:t>
      </w:r>
      <w:r w:rsidRPr="000162F4">
        <w:rPr>
          <w:rFonts w:ascii="Maiandra GD" w:eastAsia="Maiandra GD" w:hAnsi="Maiandra GD" w:cs="Arial"/>
          <w:b/>
          <w:sz w:val="24"/>
          <w:szCs w:val="24"/>
          <w:vertAlign w:val="superscript"/>
        </w:rPr>
        <w:t>th</w:t>
      </w:r>
      <w:r w:rsidRPr="000162F4">
        <w:rPr>
          <w:rFonts w:ascii="Maiandra GD" w:eastAsia="Maiandra GD" w:hAnsi="Maiandra GD" w:cs="Arial"/>
          <w:b/>
          <w:sz w:val="24"/>
          <w:szCs w:val="24"/>
        </w:rPr>
        <w:t xml:space="preserve"> September 2024</w:t>
      </w:r>
      <w:r w:rsidRPr="000162F4">
        <w:rPr>
          <w:rFonts w:ascii="Maiandra GD" w:eastAsia="Maiandra GD" w:hAnsi="Maiandra GD" w:cs="Arial"/>
          <w:sz w:val="24"/>
          <w:szCs w:val="24"/>
        </w:rPr>
        <w:t>. Only shortlisted candidates will be contacted.</w:t>
      </w:r>
    </w:p>
    <w:p w:rsidR="00333F53" w:rsidRPr="000162F4" w:rsidRDefault="00333F53" w:rsidP="0000084D">
      <w:pPr>
        <w:spacing w:after="0"/>
        <w:jc w:val="both"/>
        <w:rPr>
          <w:rFonts w:ascii="Maiandra GD" w:eastAsia="Maiandra GD" w:hAnsi="Maiandra GD" w:cs="Arial"/>
          <w:sz w:val="24"/>
          <w:szCs w:val="24"/>
        </w:rPr>
      </w:pPr>
    </w:p>
    <w:p w:rsidR="0000084D" w:rsidRPr="000162F4" w:rsidRDefault="0000084D" w:rsidP="0000084D">
      <w:pPr>
        <w:tabs>
          <w:tab w:val="left" w:pos="720"/>
        </w:tabs>
        <w:spacing w:after="0"/>
        <w:ind w:left="720"/>
        <w:jc w:val="both"/>
        <w:rPr>
          <w:rFonts w:ascii="Maiandra GD" w:eastAsia="Maiandra GD" w:hAnsi="Maiandra GD" w:cs="Arial"/>
          <w:b/>
          <w:sz w:val="24"/>
          <w:szCs w:val="24"/>
        </w:rPr>
      </w:pPr>
      <w:r w:rsidRPr="000162F4">
        <w:rPr>
          <w:rFonts w:ascii="Maiandra GD" w:eastAsia="Maiandra GD" w:hAnsi="Maiandra GD" w:cs="Arial"/>
          <w:b/>
          <w:sz w:val="24"/>
          <w:szCs w:val="24"/>
        </w:rPr>
        <w:t>Shortlisted candidates will be required to bring the following:</w:t>
      </w:r>
    </w:p>
    <w:p w:rsidR="0000084D" w:rsidRPr="008128F9" w:rsidRDefault="0000084D" w:rsidP="0000084D">
      <w:pPr>
        <w:pStyle w:val="ListParagraph"/>
        <w:numPr>
          <w:ilvl w:val="0"/>
          <w:numId w:val="13"/>
        </w:numPr>
        <w:spacing w:after="100" w:afterAutospacing="1"/>
        <w:jc w:val="both"/>
        <w:rPr>
          <w:rFonts w:ascii="Maiandra GD" w:eastAsia="Maiandra GD" w:hAnsi="Maiandra GD" w:cs="Arial"/>
          <w:sz w:val="24"/>
          <w:szCs w:val="24"/>
        </w:rPr>
      </w:pPr>
      <w:r w:rsidRPr="008128F9">
        <w:rPr>
          <w:rFonts w:ascii="Maiandra GD" w:eastAsia="Maiandra GD" w:hAnsi="Maiandra GD" w:cs="Arial"/>
          <w:sz w:val="24"/>
          <w:szCs w:val="24"/>
        </w:rPr>
        <w:lastRenderedPageBreak/>
        <w:t xml:space="preserve">Tax Compliance Certificate from Kenya Revenue </w:t>
      </w:r>
      <w:r>
        <w:rPr>
          <w:rFonts w:ascii="Maiandra GD" w:eastAsia="Maiandra GD" w:hAnsi="Maiandra GD" w:cs="Arial"/>
          <w:sz w:val="24"/>
          <w:szCs w:val="24"/>
        </w:rPr>
        <w:t>Authority;</w:t>
      </w:r>
    </w:p>
    <w:p w:rsidR="0000084D" w:rsidRPr="008128F9" w:rsidRDefault="0000084D" w:rsidP="0000084D">
      <w:pPr>
        <w:pStyle w:val="ListParagraph"/>
        <w:numPr>
          <w:ilvl w:val="0"/>
          <w:numId w:val="13"/>
        </w:numPr>
        <w:spacing w:before="100" w:beforeAutospacing="1" w:after="100" w:afterAutospacing="1"/>
        <w:jc w:val="both"/>
        <w:rPr>
          <w:rFonts w:ascii="Maiandra GD" w:eastAsia="Maiandra GD" w:hAnsi="Maiandra GD" w:cs="Arial"/>
          <w:sz w:val="24"/>
          <w:szCs w:val="24"/>
        </w:rPr>
      </w:pPr>
      <w:r w:rsidRPr="008128F9">
        <w:rPr>
          <w:rFonts w:ascii="Maiandra GD" w:eastAsia="Maiandra GD" w:hAnsi="Maiandra GD" w:cs="Arial"/>
          <w:sz w:val="24"/>
          <w:szCs w:val="24"/>
        </w:rPr>
        <w:t>Higher Education Loans Board</w:t>
      </w:r>
      <w:r>
        <w:rPr>
          <w:rFonts w:ascii="Maiandra GD" w:eastAsia="Maiandra GD" w:hAnsi="Maiandra GD" w:cs="Arial"/>
          <w:sz w:val="24"/>
          <w:szCs w:val="24"/>
        </w:rPr>
        <w:t>;</w:t>
      </w:r>
    </w:p>
    <w:p w:rsidR="0000084D" w:rsidRPr="008128F9" w:rsidRDefault="0000084D" w:rsidP="0000084D">
      <w:pPr>
        <w:pStyle w:val="ListParagraph"/>
        <w:numPr>
          <w:ilvl w:val="0"/>
          <w:numId w:val="13"/>
        </w:numPr>
        <w:spacing w:before="100" w:beforeAutospacing="1" w:after="100" w:afterAutospacing="1"/>
        <w:jc w:val="both"/>
        <w:rPr>
          <w:rFonts w:ascii="Maiandra GD" w:eastAsia="Maiandra GD" w:hAnsi="Maiandra GD" w:cs="Arial"/>
          <w:sz w:val="24"/>
          <w:szCs w:val="24"/>
        </w:rPr>
      </w:pPr>
      <w:r w:rsidRPr="008128F9">
        <w:rPr>
          <w:rFonts w:ascii="Maiandra GD" w:eastAsia="Maiandra GD" w:hAnsi="Maiandra GD" w:cs="Arial"/>
          <w:sz w:val="24"/>
          <w:szCs w:val="24"/>
        </w:rPr>
        <w:t>Ethics and Anti-Corruption Commission</w:t>
      </w:r>
      <w:r>
        <w:rPr>
          <w:rFonts w:ascii="Maiandra GD" w:eastAsia="Maiandra GD" w:hAnsi="Maiandra GD" w:cs="Arial"/>
          <w:sz w:val="24"/>
          <w:szCs w:val="24"/>
        </w:rPr>
        <w:t>;</w:t>
      </w:r>
    </w:p>
    <w:p w:rsidR="0000084D" w:rsidRPr="008128F9" w:rsidRDefault="0000084D" w:rsidP="0000084D">
      <w:pPr>
        <w:pStyle w:val="ListParagraph"/>
        <w:numPr>
          <w:ilvl w:val="0"/>
          <w:numId w:val="13"/>
        </w:numPr>
        <w:spacing w:before="100" w:beforeAutospacing="1" w:after="100" w:afterAutospacing="1"/>
        <w:jc w:val="both"/>
        <w:rPr>
          <w:rFonts w:ascii="Maiandra GD" w:eastAsia="Maiandra GD" w:hAnsi="Maiandra GD" w:cs="Arial"/>
          <w:sz w:val="24"/>
          <w:szCs w:val="24"/>
        </w:rPr>
      </w:pPr>
      <w:r w:rsidRPr="008128F9">
        <w:rPr>
          <w:rFonts w:ascii="Maiandra GD" w:eastAsia="Maiandra GD" w:hAnsi="Maiandra GD" w:cs="Arial"/>
          <w:sz w:val="24"/>
          <w:szCs w:val="24"/>
        </w:rPr>
        <w:t>Credit Reference Bureau</w:t>
      </w:r>
      <w:r>
        <w:rPr>
          <w:rFonts w:ascii="Maiandra GD" w:eastAsia="Maiandra GD" w:hAnsi="Maiandra GD" w:cs="Arial"/>
          <w:sz w:val="24"/>
          <w:szCs w:val="24"/>
        </w:rPr>
        <w:t>;</w:t>
      </w:r>
    </w:p>
    <w:p w:rsidR="0000084D" w:rsidRPr="008128F9" w:rsidRDefault="0000084D" w:rsidP="0000084D">
      <w:pPr>
        <w:pStyle w:val="ListParagraph"/>
        <w:numPr>
          <w:ilvl w:val="0"/>
          <w:numId w:val="13"/>
        </w:numPr>
        <w:spacing w:before="100" w:beforeAutospacing="1" w:after="100" w:afterAutospacing="1"/>
        <w:jc w:val="both"/>
        <w:rPr>
          <w:rFonts w:ascii="Maiandra GD" w:eastAsia="Maiandra GD" w:hAnsi="Maiandra GD" w:cs="Arial"/>
          <w:sz w:val="24"/>
          <w:szCs w:val="24"/>
        </w:rPr>
      </w:pPr>
      <w:r w:rsidRPr="008128F9">
        <w:rPr>
          <w:rFonts w:ascii="Maiandra GD" w:eastAsia="Maiandra GD" w:hAnsi="Maiandra GD" w:cs="Arial"/>
          <w:sz w:val="24"/>
          <w:szCs w:val="24"/>
        </w:rPr>
        <w:t>Certificate of Good Conduct from Criminal Investigation Department</w:t>
      </w:r>
      <w:r>
        <w:rPr>
          <w:rFonts w:ascii="Maiandra GD" w:eastAsia="Maiandra GD" w:hAnsi="Maiandra GD" w:cs="Arial"/>
          <w:sz w:val="24"/>
          <w:szCs w:val="24"/>
        </w:rPr>
        <w:t>;</w:t>
      </w:r>
    </w:p>
    <w:p w:rsidR="0000084D" w:rsidRPr="008128F9" w:rsidRDefault="0000084D" w:rsidP="0000084D">
      <w:pPr>
        <w:pStyle w:val="ListParagraph"/>
        <w:numPr>
          <w:ilvl w:val="0"/>
          <w:numId w:val="13"/>
        </w:numPr>
        <w:spacing w:before="100" w:beforeAutospacing="1" w:after="100" w:afterAutospacing="1"/>
        <w:jc w:val="both"/>
        <w:rPr>
          <w:rFonts w:ascii="Maiandra GD" w:eastAsia="Maiandra GD" w:hAnsi="Maiandra GD" w:cs="Arial"/>
          <w:sz w:val="24"/>
          <w:szCs w:val="24"/>
        </w:rPr>
      </w:pPr>
      <w:r w:rsidRPr="008128F9">
        <w:rPr>
          <w:rFonts w:ascii="Maiandra GD" w:eastAsia="Maiandra GD" w:hAnsi="Maiandra GD" w:cs="Arial"/>
          <w:sz w:val="24"/>
          <w:szCs w:val="24"/>
        </w:rPr>
        <w:t>Letters of recommendation (in sealed envelopes) from at least three persons familiar with the applicant’s professional experience and general character one of whom must be the pastor of their local church.</w:t>
      </w:r>
    </w:p>
    <w:p w:rsidR="0000084D" w:rsidRPr="000162F4" w:rsidRDefault="0000084D" w:rsidP="0000084D">
      <w:pPr>
        <w:spacing w:before="100" w:beforeAutospacing="1" w:after="100" w:afterAutospacing="1"/>
        <w:ind w:left="20"/>
        <w:jc w:val="both"/>
        <w:rPr>
          <w:rFonts w:ascii="Maiandra GD" w:eastAsia="Maiandra GD" w:hAnsi="Maiandra GD" w:cs="Arial"/>
          <w:sz w:val="24"/>
          <w:szCs w:val="24"/>
        </w:rPr>
      </w:pPr>
      <w:r w:rsidRPr="000162F4">
        <w:rPr>
          <w:rFonts w:ascii="Maiandra GD" w:eastAsia="Maiandra GD" w:hAnsi="Maiandra GD" w:cs="Arial"/>
          <w:sz w:val="24"/>
          <w:szCs w:val="24"/>
        </w:rPr>
        <w:t>All the positions above require individuals who are of high ethical standards, integrity, and professionalism.</w:t>
      </w:r>
    </w:p>
    <w:p w:rsidR="0000084D" w:rsidRPr="000162F4" w:rsidRDefault="0000084D" w:rsidP="0000084D">
      <w:pPr>
        <w:spacing w:before="100" w:beforeAutospacing="1" w:after="100" w:afterAutospacing="1"/>
        <w:ind w:right="20"/>
        <w:jc w:val="center"/>
        <w:rPr>
          <w:rFonts w:ascii="Maiandra GD" w:hAnsi="Maiandra GD"/>
          <w:sz w:val="24"/>
          <w:szCs w:val="24"/>
        </w:rPr>
      </w:pPr>
      <w:proofErr w:type="spellStart"/>
      <w:r w:rsidRPr="000162F4">
        <w:rPr>
          <w:rFonts w:ascii="Maiandra GD" w:eastAsia="Maiandra GD" w:hAnsi="Maiandra GD" w:cs="Arial"/>
          <w:b/>
          <w:sz w:val="24"/>
          <w:szCs w:val="24"/>
        </w:rPr>
        <w:t>KeMU</w:t>
      </w:r>
      <w:proofErr w:type="spellEnd"/>
      <w:r w:rsidRPr="000162F4">
        <w:rPr>
          <w:rFonts w:ascii="Maiandra GD" w:eastAsia="Maiandra GD" w:hAnsi="Maiandra GD" w:cs="Arial"/>
          <w:b/>
          <w:sz w:val="24"/>
          <w:szCs w:val="24"/>
        </w:rPr>
        <w:t xml:space="preserve"> is an Equal Opportunity Employer. </w:t>
      </w:r>
    </w:p>
    <w:p w:rsidR="00AC0446" w:rsidRDefault="00AC0446"/>
    <w:sectPr w:rsidR="00AC0446" w:rsidSect="00655D02">
      <w:footerReference w:type="default" r:id="rId10"/>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46C" w:rsidRDefault="0074746C">
      <w:pPr>
        <w:spacing w:after="0" w:line="240" w:lineRule="auto"/>
      </w:pPr>
      <w:r>
        <w:separator/>
      </w:r>
    </w:p>
  </w:endnote>
  <w:endnote w:type="continuationSeparator" w:id="0">
    <w:p w:rsidR="0074746C" w:rsidRDefault="00747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iandraGD,Bold">
    <w:altName w:val="Calibri"/>
    <w:panose1 w:val="00000000000000000000"/>
    <w:charset w:val="00"/>
    <w:family w:val="auto"/>
    <w:notTrueType/>
    <w:pitch w:val="default"/>
    <w:sig w:usb0="00000003" w:usb1="00000000" w:usb2="00000000" w:usb3="00000000" w:csb0="00000001" w:csb1="00000000"/>
  </w:font>
  <w:font w:name="MaiandraG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5736964"/>
      <w:docPartObj>
        <w:docPartGallery w:val="Page Numbers (Bottom of Page)"/>
        <w:docPartUnique/>
      </w:docPartObj>
    </w:sdtPr>
    <w:sdtEndPr>
      <w:rPr>
        <w:noProof/>
      </w:rPr>
    </w:sdtEndPr>
    <w:sdtContent>
      <w:p w:rsidR="001824BF" w:rsidRDefault="00655D02">
        <w:pPr>
          <w:pStyle w:val="Footer"/>
          <w:jc w:val="center"/>
        </w:pPr>
        <w:r>
          <w:fldChar w:fldCharType="begin"/>
        </w:r>
        <w:r>
          <w:instrText xml:space="preserve"> PAGE   \* MERGEFORMAT </w:instrText>
        </w:r>
        <w:r>
          <w:fldChar w:fldCharType="separate"/>
        </w:r>
        <w:r w:rsidR="00640D99">
          <w:rPr>
            <w:noProof/>
          </w:rPr>
          <w:t>3</w:t>
        </w:r>
        <w:r>
          <w:rPr>
            <w:noProof/>
          </w:rPr>
          <w:fldChar w:fldCharType="end"/>
        </w:r>
      </w:p>
    </w:sdtContent>
  </w:sdt>
  <w:p w:rsidR="001824BF" w:rsidRDefault="007474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46C" w:rsidRDefault="0074746C">
      <w:pPr>
        <w:spacing w:after="0" w:line="240" w:lineRule="auto"/>
      </w:pPr>
      <w:r>
        <w:separator/>
      </w:r>
    </w:p>
  </w:footnote>
  <w:footnote w:type="continuationSeparator" w:id="0">
    <w:p w:rsidR="0074746C" w:rsidRDefault="007474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055D6"/>
    <w:multiLevelType w:val="hybridMultilevel"/>
    <w:tmpl w:val="5CF4602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203CE9"/>
    <w:multiLevelType w:val="hybridMultilevel"/>
    <w:tmpl w:val="4694FED6"/>
    <w:lvl w:ilvl="0" w:tplc="14DC8A9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36818"/>
    <w:multiLevelType w:val="hybridMultilevel"/>
    <w:tmpl w:val="37ECE1C4"/>
    <w:lvl w:ilvl="0" w:tplc="0409000F">
      <w:start w:val="1"/>
      <w:numFmt w:val="decimal"/>
      <w:lvlText w:val="%1."/>
      <w:lvlJc w:val="left"/>
      <w:pPr>
        <w:ind w:left="360" w:hanging="360"/>
      </w:pPr>
      <w:rPr>
        <w:rFont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D7258"/>
    <w:multiLevelType w:val="hybridMultilevel"/>
    <w:tmpl w:val="D85E465A"/>
    <w:lvl w:ilvl="0" w:tplc="A9606F1A">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D75DDE"/>
    <w:multiLevelType w:val="hybridMultilevel"/>
    <w:tmpl w:val="4B64CA06"/>
    <w:lvl w:ilvl="0" w:tplc="F0D6079A">
      <w:start w:val="1"/>
      <w:numFmt w:val="decimal"/>
      <w:lvlText w:val="%1."/>
      <w:lvlJc w:val="righ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811DE"/>
    <w:multiLevelType w:val="hybridMultilevel"/>
    <w:tmpl w:val="40A0B148"/>
    <w:lvl w:ilvl="0" w:tplc="000022EE">
      <w:start w:val="1"/>
      <w:numFmt w:val="decimal"/>
      <w:lvlText w:val="%1."/>
      <w:lvlJc w:val="left"/>
      <w:pPr>
        <w:ind w:left="720" w:hanging="360"/>
      </w:pPr>
      <w:rPr>
        <w:rFonts w:cs="Times New Roman"/>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3792F26"/>
    <w:multiLevelType w:val="hybridMultilevel"/>
    <w:tmpl w:val="EAE01E1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E14061"/>
    <w:multiLevelType w:val="hybridMultilevel"/>
    <w:tmpl w:val="5028997C"/>
    <w:lvl w:ilvl="0" w:tplc="14DC8A9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96614"/>
    <w:multiLevelType w:val="hybridMultilevel"/>
    <w:tmpl w:val="470E76F2"/>
    <w:lvl w:ilvl="0" w:tplc="D0DABCC4">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4E43F3"/>
    <w:multiLevelType w:val="hybridMultilevel"/>
    <w:tmpl w:val="68A64860"/>
    <w:lvl w:ilvl="0" w:tplc="0409000F">
      <w:start w:val="1"/>
      <w:numFmt w:val="decimal"/>
      <w:lvlText w:val="%1."/>
      <w:lvlJc w:val="left"/>
      <w:pPr>
        <w:ind w:left="288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238B3E4F"/>
    <w:multiLevelType w:val="hybridMultilevel"/>
    <w:tmpl w:val="56FEC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507B1E"/>
    <w:multiLevelType w:val="hybridMultilevel"/>
    <w:tmpl w:val="BA40C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A1671D"/>
    <w:multiLevelType w:val="hybridMultilevel"/>
    <w:tmpl w:val="3EE66062"/>
    <w:lvl w:ilvl="0" w:tplc="0409000F">
      <w:start w:val="1"/>
      <w:numFmt w:val="decimal"/>
      <w:lvlText w:val="%1."/>
      <w:lvlJc w:val="left"/>
      <w:pPr>
        <w:ind w:left="360" w:hanging="360"/>
      </w:pPr>
      <w:rPr>
        <w:b w:val="0"/>
      </w:r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start w:val="1"/>
      <w:numFmt w:val="lowerRoman"/>
      <w:lvlText w:val="%6."/>
      <w:lvlJc w:val="right"/>
      <w:pPr>
        <w:ind w:left="3960" w:hanging="180"/>
      </w:pPr>
    </w:lvl>
    <w:lvl w:ilvl="6" w:tplc="2000000F">
      <w:start w:val="1"/>
      <w:numFmt w:val="decimal"/>
      <w:lvlText w:val="%7."/>
      <w:lvlJc w:val="left"/>
      <w:pPr>
        <w:ind w:left="4680" w:hanging="360"/>
      </w:pPr>
    </w:lvl>
    <w:lvl w:ilvl="7" w:tplc="20000019">
      <w:start w:val="1"/>
      <w:numFmt w:val="lowerLetter"/>
      <w:lvlText w:val="%8."/>
      <w:lvlJc w:val="left"/>
      <w:pPr>
        <w:ind w:left="5400" w:hanging="360"/>
      </w:pPr>
    </w:lvl>
    <w:lvl w:ilvl="8" w:tplc="2000001B">
      <w:start w:val="1"/>
      <w:numFmt w:val="lowerRoman"/>
      <w:lvlText w:val="%9."/>
      <w:lvlJc w:val="right"/>
      <w:pPr>
        <w:ind w:left="6120" w:hanging="180"/>
      </w:pPr>
    </w:lvl>
  </w:abstractNum>
  <w:abstractNum w:abstractNumId="13" w15:restartNumberingAfterBreak="0">
    <w:nsid w:val="3A6E4F81"/>
    <w:multiLevelType w:val="hybridMultilevel"/>
    <w:tmpl w:val="C7B02A38"/>
    <w:lvl w:ilvl="0" w:tplc="14DC8A9E">
      <w:start w:val="1"/>
      <w:numFmt w:val="decimal"/>
      <w:lvlText w:val="%1."/>
      <w:lvlJc w:val="left"/>
      <w:pPr>
        <w:ind w:left="1440" w:hanging="360"/>
      </w:pPr>
      <w:rPr>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C426C7A"/>
    <w:multiLevelType w:val="hybridMultilevel"/>
    <w:tmpl w:val="85C41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C56B49"/>
    <w:multiLevelType w:val="hybridMultilevel"/>
    <w:tmpl w:val="611CE7AA"/>
    <w:lvl w:ilvl="0" w:tplc="040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50F6762"/>
    <w:multiLevelType w:val="multilevel"/>
    <w:tmpl w:val="28D832D0"/>
    <w:lvl w:ilvl="0">
      <w:start w:val="1"/>
      <w:numFmt w:val="decimal"/>
      <w:lvlText w:val="%1"/>
      <w:lvlJc w:val="left"/>
      <w:pPr>
        <w:ind w:left="709" w:hanging="283"/>
      </w:pPr>
      <w:rPr>
        <w:rFonts w:hint="default"/>
      </w:rPr>
    </w:lvl>
    <w:lvl w:ilvl="1">
      <w:start w:val="1"/>
      <w:numFmt w:val="lowerLetter"/>
      <w:lvlText w:val="%2."/>
      <w:lvlJc w:val="left"/>
      <w:pPr>
        <w:ind w:left="1560" w:hanging="360"/>
      </w:pPr>
      <w:rPr>
        <w:rFonts w:hint="default"/>
      </w:rPr>
    </w:lvl>
    <w:lvl w:ilvl="2">
      <w:start w:val="1"/>
      <w:numFmt w:val="lowerRoman"/>
      <w:lvlText w:val="%3."/>
      <w:lvlJc w:val="right"/>
      <w:pPr>
        <w:ind w:left="2280" w:hanging="180"/>
      </w:pPr>
      <w:rPr>
        <w:rFonts w:hint="default"/>
      </w:rPr>
    </w:lvl>
    <w:lvl w:ilvl="3">
      <w:start w:val="1"/>
      <w:numFmt w:val="decimal"/>
      <w:lvlText w:val="%4."/>
      <w:lvlJc w:val="left"/>
      <w:pPr>
        <w:ind w:left="3000" w:hanging="360"/>
      </w:pPr>
      <w:rPr>
        <w:rFonts w:hint="default"/>
      </w:rPr>
    </w:lvl>
    <w:lvl w:ilvl="4">
      <w:start w:val="1"/>
      <w:numFmt w:val="lowerLetter"/>
      <w:lvlText w:val="%5."/>
      <w:lvlJc w:val="left"/>
      <w:pPr>
        <w:ind w:left="3720" w:hanging="360"/>
      </w:pPr>
      <w:rPr>
        <w:rFonts w:hint="default"/>
      </w:rPr>
    </w:lvl>
    <w:lvl w:ilvl="5">
      <w:start w:val="1"/>
      <w:numFmt w:val="lowerRoman"/>
      <w:lvlText w:val="%6."/>
      <w:lvlJc w:val="right"/>
      <w:pPr>
        <w:ind w:left="4440" w:hanging="180"/>
      </w:pPr>
      <w:rPr>
        <w:rFonts w:hint="default"/>
      </w:rPr>
    </w:lvl>
    <w:lvl w:ilvl="6">
      <w:start w:val="1"/>
      <w:numFmt w:val="decimal"/>
      <w:lvlText w:val="%7."/>
      <w:lvlJc w:val="left"/>
      <w:pPr>
        <w:ind w:left="5160" w:hanging="360"/>
      </w:pPr>
      <w:rPr>
        <w:rFonts w:hint="default"/>
      </w:rPr>
    </w:lvl>
    <w:lvl w:ilvl="7">
      <w:start w:val="1"/>
      <w:numFmt w:val="lowerLetter"/>
      <w:lvlText w:val="%8."/>
      <w:lvlJc w:val="left"/>
      <w:pPr>
        <w:ind w:left="5880" w:hanging="360"/>
      </w:pPr>
      <w:rPr>
        <w:rFonts w:hint="default"/>
      </w:rPr>
    </w:lvl>
    <w:lvl w:ilvl="8">
      <w:start w:val="1"/>
      <w:numFmt w:val="lowerRoman"/>
      <w:lvlText w:val="%9."/>
      <w:lvlJc w:val="right"/>
      <w:pPr>
        <w:ind w:left="6600" w:hanging="180"/>
      </w:pPr>
      <w:rPr>
        <w:rFonts w:hint="default"/>
      </w:rPr>
    </w:lvl>
  </w:abstractNum>
  <w:abstractNum w:abstractNumId="17" w15:restartNumberingAfterBreak="0">
    <w:nsid w:val="698F7241"/>
    <w:multiLevelType w:val="hybridMultilevel"/>
    <w:tmpl w:val="F53CC6FA"/>
    <w:lvl w:ilvl="0" w:tplc="040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6CD32771"/>
    <w:multiLevelType w:val="hybridMultilevel"/>
    <w:tmpl w:val="68A64860"/>
    <w:lvl w:ilvl="0" w:tplc="0409000F">
      <w:start w:val="1"/>
      <w:numFmt w:val="decimal"/>
      <w:lvlText w:val="%1."/>
      <w:lvlJc w:val="left"/>
      <w:pPr>
        <w:ind w:left="288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A556586"/>
    <w:multiLevelType w:val="hybridMultilevel"/>
    <w:tmpl w:val="18C46946"/>
    <w:lvl w:ilvl="0" w:tplc="0409000F">
      <w:start w:val="1"/>
      <w:numFmt w:val="decimal"/>
      <w:lvlText w:val="%1."/>
      <w:lvlJc w:val="left"/>
      <w:pPr>
        <w:ind w:left="360" w:hanging="360"/>
      </w:pPr>
      <w:rPr>
        <w:b w:val="0"/>
      </w:r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start w:val="1"/>
      <w:numFmt w:val="lowerRoman"/>
      <w:lvlText w:val="%6."/>
      <w:lvlJc w:val="right"/>
      <w:pPr>
        <w:ind w:left="3960" w:hanging="180"/>
      </w:pPr>
    </w:lvl>
    <w:lvl w:ilvl="6" w:tplc="2000000F">
      <w:start w:val="1"/>
      <w:numFmt w:val="decimal"/>
      <w:lvlText w:val="%7."/>
      <w:lvlJc w:val="left"/>
      <w:pPr>
        <w:ind w:left="4680" w:hanging="360"/>
      </w:pPr>
    </w:lvl>
    <w:lvl w:ilvl="7" w:tplc="20000019">
      <w:start w:val="1"/>
      <w:numFmt w:val="lowerLetter"/>
      <w:lvlText w:val="%8."/>
      <w:lvlJc w:val="left"/>
      <w:pPr>
        <w:ind w:left="5400" w:hanging="360"/>
      </w:pPr>
    </w:lvl>
    <w:lvl w:ilvl="8" w:tplc="2000001B">
      <w:start w:val="1"/>
      <w:numFmt w:val="lowerRoman"/>
      <w:lvlText w:val="%9."/>
      <w:lvlJc w:val="right"/>
      <w:pPr>
        <w:ind w:left="6120" w:hanging="180"/>
      </w:pPr>
    </w:lvl>
  </w:abstractNum>
  <w:num w:numId="1">
    <w:abstractNumId w:val="13"/>
  </w:num>
  <w:num w:numId="2">
    <w:abstractNumId w:val="16"/>
  </w:num>
  <w:num w:numId="3">
    <w:abstractNumId w:val="2"/>
  </w:num>
  <w:num w:numId="4">
    <w:abstractNumId w:val="14"/>
  </w:num>
  <w:num w:numId="5">
    <w:abstractNumId w:val="19"/>
  </w:num>
  <w:num w:numId="6">
    <w:abstractNumId w:val="12"/>
  </w:num>
  <w:num w:numId="7">
    <w:abstractNumId w:val="6"/>
  </w:num>
  <w:num w:numId="8">
    <w:abstractNumId w:val="11"/>
  </w:num>
  <w:num w:numId="9">
    <w:abstractNumId w:val="17"/>
  </w:num>
  <w:num w:numId="10">
    <w:abstractNumId w:val="15"/>
  </w:num>
  <w:num w:numId="11">
    <w:abstractNumId w:val="0"/>
  </w:num>
  <w:num w:numId="12">
    <w:abstractNumId w:val="1"/>
  </w:num>
  <w:num w:numId="13">
    <w:abstractNumId w:val="10"/>
  </w:num>
  <w:num w:numId="14">
    <w:abstractNumId w:val="5"/>
  </w:num>
  <w:num w:numId="15">
    <w:abstractNumId w:val="18"/>
  </w:num>
  <w:num w:numId="16">
    <w:abstractNumId w:val="4"/>
  </w:num>
  <w:num w:numId="17">
    <w:abstractNumId w:val="3"/>
  </w:num>
  <w:num w:numId="18">
    <w:abstractNumId w:val="9"/>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84D"/>
    <w:rsid w:val="0000084D"/>
    <w:rsid w:val="000F7A3B"/>
    <w:rsid w:val="00333F53"/>
    <w:rsid w:val="004124F8"/>
    <w:rsid w:val="005A4E7E"/>
    <w:rsid w:val="00612334"/>
    <w:rsid w:val="00640D99"/>
    <w:rsid w:val="00655D02"/>
    <w:rsid w:val="0074746C"/>
    <w:rsid w:val="008979D6"/>
    <w:rsid w:val="0095494D"/>
    <w:rsid w:val="00997B51"/>
    <w:rsid w:val="00A141D6"/>
    <w:rsid w:val="00A164DA"/>
    <w:rsid w:val="00A3704E"/>
    <w:rsid w:val="00AC0446"/>
    <w:rsid w:val="00B071F4"/>
    <w:rsid w:val="00FE1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EB8649-7BE2-4313-BB94-25943A75D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8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0084D"/>
    <w:pPr>
      <w:ind w:left="720"/>
      <w:contextualSpacing/>
    </w:pPr>
  </w:style>
  <w:style w:type="paragraph" w:customStyle="1" w:styleId="Default">
    <w:name w:val="Default"/>
    <w:rsid w:val="0000084D"/>
    <w:pPr>
      <w:autoSpaceDE w:val="0"/>
      <w:autoSpaceDN w:val="0"/>
      <w:adjustRightInd w:val="0"/>
      <w:spacing w:after="0" w:line="240" w:lineRule="auto"/>
    </w:pPr>
    <w:rPr>
      <w:rFonts w:ascii="Bookman Old Style" w:hAnsi="Bookman Old Style" w:cs="Bookman Old Style"/>
      <w:color w:val="000000"/>
      <w:sz w:val="24"/>
      <w:szCs w:val="24"/>
    </w:rPr>
  </w:style>
  <w:style w:type="character" w:styleId="Hyperlink">
    <w:name w:val="Hyperlink"/>
    <w:basedOn w:val="DefaultParagraphFont"/>
    <w:uiPriority w:val="99"/>
    <w:unhideWhenUsed/>
    <w:rsid w:val="0000084D"/>
    <w:rPr>
      <w:color w:val="0563C1" w:themeColor="hyperlink"/>
      <w:u w:val="single"/>
    </w:rPr>
  </w:style>
  <w:style w:type="paragraph" w:styleId="Footer">
    <w:name w:val="footer"/>
    <w:basedOn w:val="Normal"/>
    <w:link w:val="FooterChar"/>
    <w:uiPriority w:val="99"/>
    <w:unhideWhenUsed/>
    <w:rsid w:val="000008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pplications.dvcasa@kemu.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 Wanjiku Maina</dc:creator>
  <cp:keywords/>
  <dc:description/>
  <cp:lastModifiedBy>Gladys Wanjiku Maina</cp:lastModifiedBy>
  <cp:revision>15</cp:revision>
  <dcterms:created xsi:type="dcterms:W3CDTF">2024-08-21T14:09:00Z</dcterms:created>
  <dcterms:modified xsi:type="dcterms:W3CDTF">2024-08-22T06:29:00Z</dcterms:modified>
</cp:coreProperties>
</file>